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B6" w:rsidRPr="00300CB6" w:rsidRDefault="00300CB6" w:rsidP="00300CB6">
      <w:pPr>
        <w:pStyle w:val="Rubrik1"/>
        <w:spacing w:before="1560"/>
      </w:pPr>
      <w:r>
        <w:t>Underrättelse om samråd</w:t>
      </w:r>
      <w:r>
        <w:tab/>
      </w:r>
      <w:r>
        <w:tab/>
        <w:t xml:space="preserve">        </w:t>
      </w:r>
      <w:r w:rsidR="00B672AE">
        <w:t xml:space="preserve">   </w:t>
      </w:r>
      <w:r w:rsidR="00BA635B">
        <w:rPr>
          <w:sz w:val="28"/>
          <w:szCs w:val="28"/>
        </w:rPr>
        <w:t xml:space="preserve">   Ändring av d</w:t>
      </w:r>
      <w:r w:rsidRPr="00B672AE">
        <w:rPr>
          <w:sz w:val="28"/>
          <w:szCs w:val="28"/>
        </w:rPr>
        <w:t xml:space="preserve">etaljplan för </w:t>
      </w:r>
      <w:r w:rsidR="00BA635B">
        <w:rPr>
          <w:sz w:val="28"/>
          <w:szCs w:val="28"/>
        </w:rPr>
        <w:t>Stenbocken 14 och 15</w:t>
      </w:r>
      <w:r w:rsidR="007435F1">
        <w:rPr>
          <w:sz w:val="28"/>
          <w:szCs w:val="28"/>
        </w:rPr>
        <w:t xml:space="preserve"> (nuvarande Stenbocken 14, 15, 22 och 23)</w:t>
      </w:r>
      <w:r w:rsidR="005A231F">
        <w:rPr>
          <w:sz w:val="28"/>
          <w:szCs w:val="28"/>
        </w:rPr>
        <w:t>, i Eslöv, Eslövs kommun</w:t>
      </w:r>
    </w:p>
    <w:p w:rsidR="00300CB6" w:rsidRPr="00D4608D" w:rsidRDefault="00B57231" w:rsidP="00D4608D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color w:val="auto"/>
          <w:lang w:eastAsia="en-US"/>
        </w:rPr>
      </w:pPr>
      <w:r>
        <w:t xml:space="preserve">Kommunstyrelsens arbetsutskott har beslutat att skicka ut </w:t>
      </w:r>
      <w:r w:rsidR="00E32FB2">
        <w:t xml:space="preserve">ändring av </w:t>
      </w:r>
      <w:r w:rsidR="00E32FB2" w:rsidRPr="00E32FB2">
        <w:rPr>
          <w:rFonts w:cs="Times New Roman"/>
        </w:rPr>
        <w:t>detaljplan för Stenbocken 14 och 15</w:t>
      </w:r>
      <w:r w:rsidRPr="00E32FB2">
        <w:rPr>
          <w:rFonts w:cs="Times New Roman"/>
        </w:rPr>
        <w:t xml:space="preserve"> </w:t>
      </w:r>
      <w:r w:rsidR="00A61A07">
        <w:rPr>
          <w:rFonts w:cs="Times New Roman"/>
        </w:rPr>
        <w:t xml:space="preserve">(nuvarande Stenbocken 14, 15, 22 och 23) i Eslöv, Eslövs kommun </w:t>
      </w:r>
      <w:r w:rsidRPr="00E32FB2">
        <w:rPr>
          <w:rFonts w:cs="Times New Roman"/>
        </w:rPr>
        <w:t xml:space="preserve">på samråd. </w:t>
      </w:r>
      <w:r w:rsidR="00E32FB2" w:rsidRPr="00E32FB2">
        <w:rPr>
          <w:rFonts w:cs="Times New Roman"/>
        </w:rPr>
        <w:t>Ändringens</w:t>
      </w:r>
      <w:r w:rsidR="00300CB6" w:rsidRPr="00E32FB2">
        <w:rPr>
          <w:rFonts w:cs="Times New Roman"/>
        </w:rPr>
        <w:t xml:space="preserve"> syfte är att </w:t>
      </w:r>
      <w:r w:rsidR="00E32FB2" w:rsidRPr="00E32FB2">
        <w:rPr>
          <w:rFonts w:eastAsiaTheme="minorHAnsi" w:cs="Times New Roman"/>
          <w:color w:val="auto"/>
          <w:lang w:eastAsia="en-US"/>
        </w:rPr>
        <w:t>behålla alla bestämmelse</w:t>
      </w:r>
      <w:r w:rsidR="00D16F2E">
        <w:rPr>
          <w:rFonts w:eastAsiaTheme="minorHAnsi" w:cs="Times New Roman"/>
          <w:color w:val="auto"/>
          <w:lang w:eastAsia="en-US"/>
        </w:rPr>
        <w:t xml:space="preserve">r i </w:t>
      </w:r>
      <w:r w:rsidR="00E32FB2">
        <w:rPr>
          <w:rFonts w:eastAsiaTheme="minorHAnsi" w:cs="Times New Roman"/>
          <w:color w:val="auto"/>
          <w:lang w:eastAsia="en-US"/>
        </w:rPr>
        <w:t xml:space="preserve">gällande detaljplan men </w:t>
      </w:r>
      <w:r w:rsidR="00D16F2E">
        <w:rPr>
          <w:rFonts w:eastAsiaTheme="minorHAnsi" w:cs="Times New Roman"/>
          <w:color w:val="auto"/>
          <w:lang w:eastAsia="en-US"/>
        </w:rPr>
        <w:t xml:space="preserve">ändra </w:t>
      </w:r>
      <w:r w:rsidR="00E32FB2" w:rsidRPr="00E32FB2">
        <w:rPr>
          <w:rFonts w:eastAsiaTheme="minorHAnsi" w:cs="Times New Roman"/>
          <w:color w:val="auto"/>
          <w:lang w:eastAsia="en-US"/>
        </w:rPr>
        <w:t>byggnadshöjderna så att de möjliggör att det byggnadsförslag som togs fram</w:t>
      </w:r>
      <w:r w:rsidR="00D4608D">
        <w:rPr>
          <w:rFonts w:eastAsiaTheme="minorHAnsi" w:cs="Times New Roman"/>
          <w:color w:val="auto"/>
          <w:lang w:eastAsia="en-US"/>
        </w:rPr>
        <w:t xml:space="preserve"> </w:t>
      </w:r>
      <w:bookmarkStart w:id="0" w:name="_GoBack"/>
      <w:bookmarkEnd w:id="0"/>
      <w:r w:rsidR="00E32FB2" w:rsidRPr="00E32FB2">
        <w:rPr>
          <w:rFonts w:eastAsiaTheme="minorHAnsi" w:cs="Times New Roman"/>
          <w:color w:val="auto"/>
          <w:lang w:eastAsia="en-US"/>
        </w:rPr>
        <w:t>i samband med framtagandet av den gällande detaljplanen är möjligt att bygga.</w:t>
      </w:r>
    </w:p>
    <w:p w:rsidR="00300CB6" w:rsidRDefault="00300CB6" w:rsidP="00300CB6">
      <w:pPr>
        <w:spacing w:line="240" w:lineRule="exact"/>
      </w:pPr>
    </w:p>
    <w:p w:rsidR="00300CB6" w:rsidRDefault="00300CB6" w:rsidP="00300CB6">
      <w:pPr>
        <w:spacing w:line="240" w:lineRule="exact"/>
      </w:pPr>
      <w:r>
        <w:t>Beslutsunderlag:</w:t>
      </w:r>
    </w:p>
    <w:p w:rsidR="00300CB6" w:rsidRDefault="00300CB6" w:rsidP="00300CB6">
      <w:pPr>
        <w:spacing w:line="240" w:lineRule="exact"/>
      </w:pPr>
      <w:r>
        <w:t xml:space="preserve">Plankarta för </w:t>
      </w:r>
      <w:r w:rsidR="00582685">
        <w:t xml:space="preserve">ändring av </w:t>
      </w:r>
      <w:r w:rsidR="00E32FB2">
        <w:t>Stenbocken 14 och 15</w:t>
      </w:r>
    </w:p>
    <w:p w:rsidR="00300CB6" w:rsidRDefault="00D16F2E" w:rsidP="00300CB6">
      <w:pPr>
        <w:spacing w:line="240" w:lineRule="exact"/>
      </w:pPr>
      <w:r>
        <w:t>Plan</w:t>
      </w:r>
      <w:r w:rsidR="00582685">
        <w:t>- och genomförande</w:t>
      </w:r>
      <w:r w:rsidR="00300CB6">
        <w:t xml:space="preserve">beskrivning </w:t>
      </w:r>
      <w:r w:rsidR="00582685">
        <w:t xml:space="preserve">Ändring av detaljplan för Stenbocken 14 och 15 </w:t>
      </w:r>
      <w:r w:rsidR="007435F1">
        <w:t>(nuvarande Stenbocken 14, 15, 22 och 23)</w:t>
      </w:r>
    </w:p>
    <w:p w:rsidR="001B0136" w:rsidRDefault="001B0136" w:rsidP="00300CB6">
      <w:pPr>
        <w:spacing w:line="240" w:lineRule="exact"/>
      </w:pPr>
      <w:r>
        <w:t xml:space="preserve">Bilaga 1 </w:t>
      </w:r>
      <w:r w:rsidR="00582685">
        <w:t>Gällande detaljplan för Stenbocken 14 och 15</w:t>
      </w:r>
    </w:p>
    <w:p w:rsidR="00300CB6" w:rsidRDefault="00300CB6" w:rsidP="00300CB6">
      <w:pPr>
        <w:spacing w:line="240" w:lineRule="exact"/>
      </w:pPr>
    </w:p>
    <w:p w:rsidR="00300CB6" w:rsidRDefault="00300CB6" w:rsidP="00300CB6">
      <w:pPr>
        <w:spacing w:line="240" w:lineRule="exact"/>
      </w:pPr>
      <w:r>
        <w:t xml:space="preserve">Processen med </w:t>
      </w:r>
      <w:r w:rsidR="00582685">
        <w:t xml:space="preserve">ändring av </w:t>
      </w:r>
      <w:r>
        <w:t xml:space="preserve">detaljplanen </w:t>
      </w:r>
      <w:r w:rsidR="00846B03">
        <w:t xml:space="preserve">för </w:t>
      </w:r>
      <w:r w:rsidR="00582685">
        <w:t>Stenbocken 14 och 15</w:t>
      </w:r>
      <w:r w:rsidR="00846B03">
        <w:t xml:space="preserve"> </w:t>
      </w:r>
      <w:r w:rsidR="00582685">
        <w:t>sker med standard</w:t>
      </w:r>
      <w:r>
        <w:t xml:space="preserve">förfarande. </w:t>
      </w:r>
      <w:r w:rsidR="00846B03">
        <w:t xml:space="preserve">Det innebär att den först skickas </w:t>
      </w:r>
      <w:r>
        <w:t>ut på samråd, därefter granskning innan</w:t>
      </w:r>
      <w:r w:rsidR="00846B03">
        <w:t xml:space="preserve"> </w:t>
      </w:r>
      <w:r>
        <w:t>detaljplanen antas. Samrådet syftar till ett utbyte av information och</w:t>
      </w:r>
      <w:r w:rsidR="00846B03">
        <w:t xml:space="preserve"> </w:t>
      </w:r>
      <w:r w:rsidR="00B57231">
        <w:t xml:space="preserve">synpunkter för att utveckla detaljplaneförslaget. </w:t>
      </w:r>
    </w:p>
    <w:p w:rsidR="00300CB6" w:rsidRDefault="00300CB6" w:rsidP="00300CB6">
      <w:pPr>
        <w:spacing w:line="240" w:lineRule="exact"/>
      </w:pPr>
    </w:p>
    <w:p w:rsidR="00300CB6" w:rsidRPr="007435F1" w:rsidRDefault="00300CB6" w:rsidP="00300CB6">
      <w:pPr>
        <w:spacing w:line="240" w:lineRule="exact"/>
      </w:pPr>
      <w:r w:rsidRPr="007435F1">
        <w:t>Fastighetsägare inom berörda fastigheter ombeds underrätta eventuella</w:t>
      </w:r>
    </w:p>
    <w:p w:rsidR="00300CB6" w:rsidRPr="007435F1" w:rsidRDefault="00300CB6" w:rsidP="00300CB6">
      <w:pPr>
        <w:spacing w:line="240" w:lineRule="exact"/>
      </w:pPr>
      <w:r w:rsidRPr="007435F1">
        <w:t>övriga boende, hyresgäster, bostadsinnehavare och arrendatorer om</w:t>
      </w:r>
    </w:p>
    <w:p w:rsidR="00300CB6" w:rsidRPr="007435F1" w:rsidRDefault="00300CB6" w:rsidP="00300CB6">
      <w:pPr>
        <w:spacing w:line="240" w:lineRule="exact"/>
      </w:pPr>
      <w:r w:rsidRPr="007435F1">
        <w:t>detaljplaneförslaget. Om Er fastighet övergått till ny ägare, ombeds Ni</w:t>
      </w:r>
    </w:p>
    <w:p w:rsidR="00300CB6" w:rsidRPr="007435F1" w:rsidRDefault="00300CB6" w:rsidP="00300CB6">
      <w:pPr>
        <w:spacing w:line="240" w:lineRule="exact"/>
      </w:pPr>
      <w:r w:rsidRPr="007435F1">
        <w:t>förmedla denna underrättelse.</w:t>
      </w:r>
    </w:p>
    <w:p w:rsidR="00875DFC" w:rsidRPr="007435F1" w:rsidRDefault="00875DFC" w:rsidP="00BC7170">
      <w:pPr>
        <w:spacing w:line="240" w:lineRule="atLeast"/>
      </w:pPr>
    </w:p>
    <w:p w:rsidR="00846B03" w:rsidRPr="007435F1" w:rsidRDefault="00846B03" w:rsidP="00846B03">
      <w:pPr>
        <w:spacing w:line="240" w:lineRule="exact"/>
      </w:pPr>
      <w:r w:rsidRPr="007435F1">
        <w:t xml:space="preserve">SAMRÅDSTID </w:t>
      </w:r>
      <w:r w:rsidRPr="007435F1">
        <w:tab/>
      </w:r>
      <w:r w:rsidR="00246DDD" w:rsidRPr="007435F1">
        <w:t>2023</w:t>
      </w:r>
      <w:r w:rsidRPr="007435F1">
        <w:t>-</w:t>
      </w:r>
      <w:r w:rsidR="00246DDD" w:rsidRPr="007435F1">
        <w:t>05-1</w:t>
      </w:r>
      <w:r w:rsidR="007435F1" w:rsidRPr="007435F1">
        <w:t>7</w:t>
      </w:r>
      <w:r w:rsidRPr="007435F1">
        <w:t xml:space="preserve"> – 20</w:t>
      </w:r>
      <w:r w:rsidR="00246DDD" w:rsidRPr="007435F1">
        <w:t>23-06</w:t>
      </w:r>
      <w:r w:rsidRPr="007435F1">
        <w:t>-</w:t>
      </w:r>
      <w:r w:rsidR="00C45D94" w:rsidRPr="007435F1">
        <w:t>1</w:t>
      </w:r>
      <w:r w:rsidR="007435F1" w:rsidRPr="007435F1">
        <w:t>4</w:t>
      </w:r>
    </w:p>
    <w:p w:rsidR="007435F1" w:rsidRDefault="007435F1" w:rsidP="00246DDD">
      <w:pPr>
        <w:spacing w:line="240" w:lineRule="exact"/>
      </w:pPr>
    </w:p>
    <w:p w:rsidR="00B426B3" w:rsidRDefault="00846B03" w:rsidP="00B426B3">
      <w:pPr>
        <w:spacing w:line="240" w:lineRule="exact"/>
      </w:pPr>
      <w:r w:rsidRPr="007435F1">
        <w:t xml:space="preserve">HANDLINGARNA </w:t>
      </w:r>
    </w:p>
    <w:p w:rsidR="00B426B3" w:rsidRPr="007435F1" w:rsidRDefault="00B426B3" w:rsidP="00B426B3">
      <w:pPr>
        <w:spacing w:line="240" w:lineRule="exact"/>
      </w:pPr>
      <w:r>
        <w:t>FINNS HÄR</w:t>
      </w:r>
      <w:r>
        <w:tab/>
      </w:r>
      <w:r w:rsidR="00846B03" w:rsidRPr="007435F1">
        <w:tab/>
      </w:r>
      <w:r w:rsidRPr="007435F1">
        <w:t>Eslövs kommuns hemsida,</w:t>
      </w:r>
    </w:p>
    <w:p w:rsidR="00B426B3" w:rsidRDefault="00D4608D" w:rsidP="00B426B3">
      <w:pPr>
        <w:spacing w:line="240" w:lineRule="exact"/>
        <w:ind w:left="2608"/>
      </w:pPr>
      <w:hyperlink r:id="rId7" w:history="1">
        <w:r w:rsidR="00B426B3" w:rsidRPr="002F41E2">
          <w:rPr>
            <w:rStyle w:val="Hyperlnk"/>
            <w:highlight w:val="yellow"/>
          </w:rPr>
          <w:t>https://utveckla.eslov.se/projekt/stenbocken-14-och-15-i-eslov-detaljplan/</w:t>
        </w:r>
      </w:hyperlink>
    </w:p>
    <w:p w:rsidR="00846B03" w:rsidRDefault="00846B03" w:rsidP="00B426B3">
      <w:pPr>
        <w:spacing w:line="240" w:lineRule="exact"/>
      </w:pPr>
      <w:r>
        <w:t xml:space="preserve">SYNPUNKTER </w:t>
      </w:r>
      <w:r>
        <w:tab/>
      </w:r>
      <w:proofErr w:type="spellStart"/>
      <w:r>
        <w:t>Synpunkter</w:t>
      </w:r>
      <w:proofErr w:type="spellEnd"/>
      <w:r>
        <w:t xml:space="preserve"> på förslaget ska framföras skriftligen</w:t>
      </w:r>
    </w:p>
    <w:p w:rsidR="00846B03" w:rsidRDefault="00846B03" w:rsidP="00846B03">
      <w:pPr>
        <w:spacing w:line="240" w:lineRule="exact"/>
        <w:ind w:left="2608"/>
      </w:pPr>
      <w:r>
        <w:lastRenderedPageBreak/>
        <w:t xml:space="preserve">till Eslövs kommun </w:t>
      </w:r>
      <w:r w:rsidRPr="007435F1">
        <w:t>senast 20</w:t>
      </w:r>
      <w:r w:rsidR="007435F1">
        <w:t>23</w:t>
      </w:r>
      <w:r w:rsidRPr="007435F1">
        <w:t>-0</w:t>
      </w:r>
      <w:r w:rsidR="007435F1">
        <w:t>6</w:t>
      </w:r>
      <w:r w:rsidRPr="007435F1">
        <w:t>-</w:t>
      </w:r>
      <w:r w:rsidR="007435F1">
        <w:t>14</w:t>
      </w:r>
      <w:r w:rsidRPr="007435F1">
        <w:t>.</w:t>
      </w:r>
      <w:r>
        <w:t xml:space="preserve"> </w:t>
      </w:r>
    </w:p>
    <w:p w:rsidR="00846B03" w:rsidRDefault="00846B03" w:rsidP="00846B03">
      <w:pPr>
        <w:spacing w:line="240" w:lineRule="exact"/>
        <w:ind w:left="2608"/>
      </w:pPr>
    </w:p>
    <w:p w:rsidR="00846B03" w:rsidRDefault="00846B03" w:rsidP="00846B03">
      <w:pPr>
        <w:spacing w:line="240" w:lineRule="exact"/>
        <w:ind w:left="2608"/>
      </w:pPr>
      <w:r>
        <w:t>Den som ingår i den upprättade samrådskretsen och inte framfört skriftliga synpunkter senast under granskningsförfarandet kan förlora rätten att senare överklaga kommunens beslut att anta</w:t>
      </w:r>
    </w:p>
    <w:p w:rsidR="003C34A9" w:rsidRDefault="00846B03" w:rsidP="003C34A9">
      <w:pPr>
        <w:spacing w:line="240" w:lineRule="exact"/>
        <w:ind w:left="2608"/>
      </w:pPr>
      <w:r>
        <w:t>detaljplanen.</w:t>
      </w:r>
      <w:r w:rsidR="003C34A9">
        <w:t xml:space="preserve"> Synpunkter som lämnas in anonymt beaktas, men ger inte avsändaren rätt att i senare skede överklaga.</w:t>
      </w:r>
    </w:p>
    <w:p w:rsidR="003C34A9" w:rsidRDefault="003C34A9" w:rsidP="003C34A9">
      <w:pPr>
        <w:spacing w:line="240" w:lineRule="exact"/>
        <w:ind w:left="2608"/>
      </w:pPr>
    </w:p>
    <w:p w:rsidR="003C34A9" w:rsidRDefault="003C34A9" w:rsidP="003C34A9">
      <w:pPr>
        <w:spacing w:line="240" w:lineRule="exact"/>
        <w:ind w:left="2608"/>
      </w:pPr>
      <w:r>
        <w:t xml:space="preserve">Synpunkter lämnar du enklast genom kommunens e-tjänst: </w:t>
      </w:r>
      <w:r w:rsidRPr="003C34A9">
        <w:rPr>
          <w:highlight w:val="yellow"/>
        </w:rPr>
        <w:t>https://service.eslov.se/SamradStenbocken14-15.</w:t>
      </w:r>
    </w:p>
    <w:p w:rsidR="003C34A9" w:rsidRDefault="003C34A9" w:rsidP="003C34A9">
      <w:pPr>
        <w:spacing w:line="240" w:lineRule="exact"/>
        <w:ind w:left="2608"/>
      </w:pPr>
    </w:p>
    <w:p w:rsidR="003C34A9" w:rsidRDefault="003C34A9" w:rsidP="003C34A9">
      <w:pPr>
        <w:spacing w:line="240" w:lineRule="exact"/>
        <w:ind w:left="2608"/>
      </w:pPr>
      <w:r>
        <w:t>Synpunkter kan lämnas via brev</w:t>
      </w:r>
      <w:r w:rsidR="00D4608D">
        <w:t>.</w:t>
      </w:r>
      <w:r>
        <w:t xml:space="preserve"> Det är då viktigt att det tydligt framgår att skrivelsen är ett samrådssvar. Det görs enklast genom att i brevets rubrik, ange: ”samrådssvar, Stenbocken 14 o 15”.  </w:t>
      </w:r>
    </w:p>
    <w:p w:rsidR="00A61A07" w:rsidRDefault="00A61A07" w:rsidP="00A61A07">
      <w:pPr>
        <w:spacing w:line="240" w:lineRule="exact"/>
        <w:ind w:left="2608"/>
      </w:pPr>
      <w:r>
        <w:t>Brev skickas till:</w:t>
      </w:r>
    </w:p>
    <w:p w:rsidR="00A61A07" w:rsidRDefault="00D4608D" w:rsidP="00A61A07">
      <w:pPr>
        <w:spacing w:line="240" w:lineRule="exact"/>
        <w:ind w:left="2608"/>
      </w:pPr>
      <w:r>
        <w:t>Kommunledningskontoret</w:t>
      </w:r>
    </w:p>
    <w:p w:rsidR="00A61A07" w:rsidRDefault="00A61A07" w:rsidP="00A61A07">
      <w:pPr>
        <w:spacing w:line="240" w:lineRule="exact"/>
        <w:ind w:left="2608"/>
      </w:pPr>
      <w:r>
        <w:t>Eslövs kommun</w:t>
      </w:r>
    </w:p>
    <w:p w:rsidR="00A61A07" w:rsidRDefault="00A61A07" w:rsidP="00A61A07">
      <w:pPr>
        <w:spacing w:line="240" w:lineRule="exact"/>
        <w:ind w:left="2608"/>
      </w:pPr>
      <w:r>
        <w:t>241 80 Eslövs kommun</w:t>
      </w:r>
    </w:p>
    <w:p w:rsidR="00A61A07" w:rsidRDefault="00A61A07" w:rsidP="003C34A9">
      <w:pPr>
        <w:spacing w:line="240" w:lineRule="exact"/>
        <w:ind w:left="2608"/>
      </w:pPr>
    </w:p>
    <w:p w:rsidR="00BB6C6C" w:rsidRDefault="00BB6C6C" w:rsidP="00846B03">
      <w:pPr>
        <w:spacing w:line="240" w:lineRule="exact"/>
        <w:ind w:left="2608"/>
      </w:pPr>
    </w:p>
    <w:p w:rsidR="001E1203" w:rsidRDefault="001E1203" w:rsidP="00BC7170">
      <w:pPr>
        <w:spacing w:line="240" w:lineRule="atLeast"/>
      </w:pPr>
    </w:p>
    <w:p w:rsidR="001E1203" w:rsidRDefault="001E1203" w:rsidP="00BC7170">
      <w:pPr>
        <w:spacing w:line="240" w:lineRule="atLeast"/>
      </w:pPr>
    </w:p>
    <w:p w:rsidR="001E1203" w:rsidRPr="001E1203" w:rsidRDefault="00582685" w:rsidP="00BC7170">
      <w:pPr>
        <w:spacing w:line="240" w:lineRule="atLeast"/>
      </w:pPr>
      <w:r>
        <w:t>Mikael Vallberg</w:t>
      </w:r>
    </w:p>
    <w:p w:rsidR="001E1203" w:rsidRDefault="00D633C7" w:rsidP="00BC7170">
      <w:pPr>
        <w:spacing w:line="240" w:lineRule="atLeast"/>
      </w:pPr>
      <w:bookmarkStart w:id="1" w:name="documentCreatorWorkTitle"/>
      <w:r>
        <w:t>Plan</w:t>
      </w:r>
      <w:bookmarkEnd w:id="1"/>
      <w:r w:rsidR="00582685">
        <w:t>chef Tillväxtavdelningen</w:t>
      </w:r>
    </w:p>
    <w:sectPr w:rsidR="001E1203" w:rsidSect="00127B91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2268" w:bottom="2552" w:left="226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D5" w:rsidRDefault="009F70D5" w:rsidP="001F604A">
      <w:pPr>
        <w:spacing w:line="240" w:lineRule="auto"/>
      </w:pPr>
      <w:r>
        <w:separator/>
      </w:r>
    </w:p>
  </w:endnote>
  <w:endnote w:type="continuationSeparator" w:id="0">
    <w:p w:rsidR="009F70D5" w:rsidRDefault="009F70D5" w:rsidP="001F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631" w:rsidRPr="00087977" w:rsidRDefault="00894631" w:rsidP="00894631">
    <w:pPr>
      <w:pStyle w:val="Sidfot"/>
      <w:tabs>
        <w:tab w:val="clear" w:pos="4536"/>
        <w:tab w:val="clear" w:pos="9072"/>
        <w:tab w:val="center" w:pos="8789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46DDD">
      <w:t>2</w:t>
    </w:r>
    <w:r>
      <w:fldChar w:fldCharType="end"/>
    </w:r>
    <w:r>
      <w:t>(</w:t>
    </w:r>
    <w:r w:rsidR="00D4608D">
      <w:fldChar w:fldCharType="begin"/>
    </w:r>
    <w:r w:rsidR="00D4608D">
      <w:instrText xml:space="preserve"> NUMPAGES   \* MERGEFORMAT </w:instrText>
    </w:r>
    <w:r w:rsidR="00D4608D">
      <w:fldChar w:fldCharType="separate"/>
    </w:r>
    <w:r w:rsidR="00246DDD">
      <w:t>2</w:t>
    </w:r>
    <w:r w:rsidR="00D4608D"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4A" w:rsidRPr="00894631" w:rsidRDefault="00894631" w:rsidP="00087977">
    <w:pPr>
      <w:pStyle w:val="Sidfot"/>
      <w:tabs>
        <w:tab w:val="clear" w:pos="4536"/>
        <w:tab w:val="clear" w:pos="9072"/>
        <w:tab w:val="center" w:pos="8789"/>
      </w:tabs>
      <w:rPr>
        <w:b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46DDD">
      <w:t>1</w:t>
    </w:r>
    <w:r>
      <w:fldChar w:fldCharType="end"/>
    </w:r>
    <w:r>
      <w:t>(</w:t>
    </w:r>
    <w:r w:rsidR="00D4608D">
      <w:fldChar w:fldCharType="begin"/>
    </w:r>
    <w:r w:rsidR="00D4608D">
      <w:instrText xml:space="preserve"> NUMPAGES   \* MERGEFORMAT </w:instrText>
    </w:r>
    <w:r w:rsidR="00D4608D">
      <w:fldChar w:fldCharType="separate"/>
    </w:r>
    <w:r w:rsidR="00246DDD">
      <w:t>2</w:t>
    </w:r>
    <w:r w:rsidR="00D4608D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D5" w:rsidRDefault="009F70D5" w:rsidP="001F604A">
      <w:pPr>
        <w:spacing w:line="240" w:lineRule="auto"/>
      </w:pPr>
      <w:r>
        <w:separator/>
      </w:r>
    </w:p>
  </w:footnote>
  <w:footnote w:type="continuationSeparator" w:id="0">
    <w:p w:rsidR="009F70D5" w:rsidRDefault="009F70D5" w:rsidP="001F6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77" w:rsidRDefault="00087977" w:rsidP="001E1203">
    <w:pPr>
      <w:pStyle w:val="Sidhuvud"/>
      <w:tabs>
        <w:tab w:val="clear" w:pos="4536"/>
        <w:tab w:val="left" w:pos="5245"/>
      </w:tabs>
      <w:ind w:right="-170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93B6DA" wp14:editId="0ADA9972">
          <wp:simplePos x="0" y="0"/>
          <wp:positionH relativeFrom="column">
            <wp:posOffset>-640715</wp:posOffset>
          </wp:positionH>
          <wp:positionV relativeFrom="page">
            <wp:posOffset>360045</wp:posOffset>
          </wp:positionV>
          <wp:extent cx="1727835" cy="935990"/>
          <wp:effectExtent l="0" t="0" r="0" b="0"/>
          <wp:wrapTight wrapText="bothSides">
            <wp:wrapPolygon edited="0">
              <wp:start x="2381" y="3957"/>
              <wp:lineTo x="1905" y="14068"/>
              <wp:lineTo x="2620" y="16266"/>
              <wp:lineTo x="3334" y="17145"/>
              <wp:lineTo x="5716" y="17145"/>
              <wp:lineTo x="19052" y="16266"/>
              <wp:lineTo x="19052" y="11870"/>
              <wp:lineTo x="17147" y="11870"/>
              <wp:lineTo x="17147" y="7913"/>
              <wp:lineTo x="6668" y="3957"/>
              <wp:lineTo x="2381" y="3957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203">
      <w:tab/>
    </w:r>
    <w:bookmarkStart w:id="2" w:name="topLevelIdentifier"/>
    <w:r w:rsidR="00D633C7" w:rsidRPr="007435F1">
      <w:t>KS.</w:t>
    </w:r>
    <w:proofErr w:type="gramStart"/>
    <w:r w:rsidR="00D633C7" w:rsidRPr="007435F1">
      <w:t>20</w:t>
    </w:r>
    <w:r w:rsidR="007435F1" w:rsidRPr="007435F1">
      <w:t>22</w:t>
    </w:r>
    <w:r w:rsidR="00D633C7" w:rsidRPr="007435F1">
      <w:t>.009</w:t>
    </w:r>
    <w:bookmarkEnd w:id="2"/>
    <w:r w:rsidR="007435F1" w:rsidRPr="007435F1">
      <w:t>6</w:t>
    </w:r>
    <w:proofErr w:type="gramEnd"/>
  </w:p>
  <w:p w:rsidR="0046346E" w:rsidRDefault="0046346E" w:rsidP="001E1203">
    <w:pPr>
      <w:pStyle w:val="Sidhuvud"/>
      <w:tabs>
        <w:tab w:val="clear" w:pos="4536"/>
        <w:tab w:val="left" w:pos="5245"/>
      </w:tabs>
      <w:ind w:right="-1702"/>
    </w:pPr>
  </w:p>
  <w:p w:rsidR="0046346E" w:rsidRDefault="0046346E" w:rsidP="001E1203">
    <w:pPr>
      <w:pStyle w:val="Sidhuvud"/>
      <w:tabs>
        <w:tab w:val="clear" w:pos="4536"/>
        <w:tab w:val="left" w:pos="5245"/>
      </w:tabs>
      <w:ind w:right="-1702"/>
    </w:pPr>
  </w:p>
  <w:p w:rsidR="001E1203" w:rsidRPr="001E1203" w:rsidRDefault="001E1203" w:rsidP="001E1203">
    <w:pPr>
      <w:pStyle w:val="Sidhuvud"/>
      <w:tabs>
        <w:tab w:val="clear" w:pos="4536"/>
        <w:tab w:val="left" w:pos="5245"/>
      </w:tabs>
      <w:ind w:right="-1702"/>
      <w:rPr>
        <w:sz w:val="20"/>
      </w:rPr>
    </w:pPr>
  </w:p>
  <w:p w:rsidR="0046346E" w:rsidRDefault="0046346E" w:rsidP="001E1203">
    <w:pPr>
      <w:pStyle w:val="Sidhuvud"/>
      <w:tabs>
        <w:tab w:val="clear" w:pos="4536"/>
        <w:tab w:val="left" w:pos="5245"/>
      </w:tabs>
      <w:ind w:right="-1702"/>
    </w:pPr>
  </w:p>
  <w:p w:rsidR="0046346E" w:rsidRDefault="0046346E" w:rsidP="001E1203">
    <w:pPr>
      <w:pStyle w:val="Sidhuvud"/>
      <w:tabs>
        <w:tab w:val="clear" w:pos="4536"/>
        <w:tab w:val="left" w:pos="5245"/>
      </w:tabs>
      <w:ind w:right="-1702"/>
    </w:pPr>
  </w:p>
  <w:p w:rsidR="0046346E" w:rsidRDefault="00300CB6" w:rsidP="0046346E">
    <w:pPr>
      <w:pStyle w:val="Sidhuvud"/>
      <w:tabs>
        <w:tab w:val="clear" w:pos="4536"/>
        <w:tab w:val="left" w:pos="5245"/>
      </w:tabs>
      <w:ind w:right="-1702"/>
    </w:pPr>
    <w:r>
      <w:t>202</w:t>
    </w:r>
    <w:r w:rsidR="00EE4A03">
      <w:t>3</w:t>
    </w:r>
    <w:r>
      <w:t>-0</w:t>
    </w:r>
    <w:r w:rsidR="00EE4A03">
      <w:t>5</w:t>
    </w:r>
    <w:r>
      <w:t>-1</w:t>
    </w:r>
    <w:r w:rsidR="00EE4A03">
      <w:t>1</w:t>
    </w:r>
  </w:p>
  <w:p w:rsidR="001E1203" w:rsidRDefault="00EE4A03" w:rsidP="001E1203">
    <w:pPr>
      <w:pStyle w:val="Sidhuvud"/>
      <w:tabs>
        <w:tab w:val="clear" w:pos="4536"/>
        <w:tab w:val="left" w:pos="5245"/>
      </w:tabs>
      <w:ind w:right="-1702"/>
    </w:pPr>
    <w:r>
      <w:t>Mikael Vallberg</w:t>
    </w:r>
  </w:p>
  <w:p w:rsidR="0046346E" w:rsidRDefault="00D633C7" w:rsidP="001E1203">
    <w:pPr>
      <w:pStyle w:val="Sidhuvud"/>
      <w:tabs>
        <w:tab w:val="clear" w:pos="4536"/>
        <w:tab w:val="left" w:pos="5245"/>
      </w:tabs>
      <w:ind w:right="-1702"/>
    </w:pPr>
    <w:bookmarkStart w:id="3" w:name="documentCreatorWorkPhone"/>
    <w:r>
      <w:t>+</w:t>
    </w:r>
    <w:proofErr w:type="gramStart"/>
    <w:r>
      <w:t>46413</w:t>
    </w:r>
    <w:bookmarkEnd w:id="3"/>
    <w:r w:rsidR="00EE4A03">
      <w:t>62423</w:t>
    </w:r>
    <w:proofErr w:type="gramEnd"/>
  </w:p>
  <w:bookmarkStart w:id="4" w:name="documentCreatorWorkMail"/>
  <w:p w:rsidR="0046346E" w:rsidRDefault="00EE4A03" w:rsidP="001E1203">
    <w:pPr>
      <w:pStyle w:val="Sidhuvud"/>
      <w:tabs>
        <w:tab w:val="clear" w:pos="4536"/>
        <w:tab w:val="left" w:pos="5245"/>
      </w:tabs>
      <w:ind w:right="-1702"/>
    </w:pPr>
    <w:r>
      <w:fldChar w:fldCharType="begin"/>
    </w:r>
    <w:r>
      <w:instrText xml:space="preserve"> HYPERLINK "mailto:</w:instrText>
    </w:r>
    <w:r w:rsidRPr="00EE4A03">
      <w:instrText>mikael.vallberg@eslov.se</w:instrText>
    </w:r>
    <w:r>
      <w:instrText xml:space="preserve">" </w:instrText>
    </w:r>
    <w:r>
      <w:fldChar w:fldCharType="separate"/>
    </w:r>
    <w:r w:rsidRPr="002F41E2">
      <w:rPr>
        <w:rStyle w:val="Hyperlnk"/>
      </w:rPr>
      <w:t>mikael.vallberg@eslov.se</w:t>
    </w:r>
    <w:bookmarkEnd w:id="4"/>
    <w:r>
      <w:fldChar w:fldCharType="end"/>
    </w:r>
  </w:p>
  <w:p w:rsidR="002C7E59" w:rsidRDefault="002C7E59" w:rsidP="001E1203">
    <w:pPr>
      <w:pStyle w:val="Sidhuvud"/>
      <w:tabs>
        <w:tab w:val="clear" w:pos="4536"/>
        <w:tab w:val="left" w:pos="5245"/>
      </w:tabs>
      <w:ind w:right="-1702"/>
    </w:pPr>
    <w:r>
      <w:t>eller tillvaxt@eslov.se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03"/>
    <w:rsid w:val="00024B86"/>
    <w:rsid w:val="00071AD9"/>
    <w:rsid w:val="00087977"/>
    <w:rsid w:val="000C226F"/>
    <w:rsid w:val="000E23D7"/>
    <w:rsid w:val="00127B91"/>
    <w:rsid w:val="0014183F"/>
    <w:rsid w:val="001B0136"/>
    <w:rsid w:val="001D6440"/>
    <w:rsid w:val="001E1203"/>
    <w:rsid w:val="001F604A"/>
    <w:rsid w:val="00221E73"/>
    <w:rsid w:val="00246DDD"/>
    <w:rsid w:val="002738DD"/>
    <w:rsid w:val="002C7E59"/>
    <w:rsid w:val="00300CB6"/>
    <w:rsid w:val="003110CB"/>
    <w:rsid w:val="00331C6F"/>
    <w:rsid w:val="003C34A9"/>
    <w:rsid w:val="003E666A"/>
    <w:rsid w:val="0046346E"/>
    <w:rsid w:val="004829A5"/>
    <w:rsid w:val="004A3856"/>
    <w:rsid w:val="004B7989"/>
    <w:rsid w:val="004C7BD7"/>
    <w:rsid w:val="004D514E"/>
    <w:rsid w:val="00526D1F"/>
    <w:rsid w:val="005804A1"/>
    <w:rsid w:val="00582685"/>
    <w:rsid w:val="00593298"/>
    <w:rsid w:val="005A231F"/>
    <w:rsid w:val="006626B0"/>
    <w:rsid w:val="006A4B84"/>
    <w:rsid w:val="007435F1"/>
    <w:rsid w:val="00777833"/>
    <w:rsid w:val="007B6B7F"/>
    <w:rsid w:val="00815E0E"/>
    <w:rsid w:val="00815EAA"/>
    <w:rsid w:val="0084471C"/>
    <w:rsid w:val="00846B03"/>
    <w:rsid w:val="00875DFC"/>
    <w:rsid w:val="00876EC8"/>
    <w:rsid w:val="00894631"/>
    <w:rsid w:val="008E2FDE"/>
    <w:rsid w:val="00984B1B"/>
    <w:rsid w:val="009F2F07"/>
    <w:rsid w:val="009F70D5"/>
    <w:rsid w:val="00A22BD0"/>
    <w:rsid w:val="00A37F47"/>
    <w:rsid w:val="00A61A07"/>
    <w:rsid w:val="00AB2B22"/>
    <w:rsid w:val="00AC527A"/>
    <w:rsid w:val="00B11610"/>
    <w:rsid w:val="00B426B3"/>
    <w:rsid w:val="00B525B0"/>
    <w:rsid w:val="00B57231"/>
    <w:rsid w:val="00B672AE"/>
    <w:rsid w:val="00B757B4"/>
    <w:rsid w:val="00BA635B"/>
    <w:rsid w:val="00BB2B7E"/>
    <w:rsid w:val="00BB6C6C"/>
    <w:rsid w:val="00BC7170"/>
    <w:rsid w:val="00C2687B"/>
    <w:rsid w:val="00C45D94"/>
    <w:rsid w:val="00C831BC"/>
    <w:rsid w:val="00CA74E0"/>
    <w:rsid w:val="00CE5978"/>
    <w:rsid w:val="00CE7449"/>
    <w:rsid w:val="00D16F2E"/>
    <w:rsid w:val="00D4608D"/>
    <w:rsid w:val="00D633C7"/>
    <w:rsid w:val="00DE1459"/>
    <w:rsid w:val="00E066EB"/>
    <w:rsid w:val="00E13CC0"/>
    <w:rsid w:val="00E32FB2"/>
    <w:rsid w:val="00E4019E"/>
    <w:rsid w:val="00E65EB6"/>
    <w:rsid w:val="00EC2DF4"/>
    <w:rsid w:val="00E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AFC208"/>
  <w15:docId w15:val="{ABAFCFE9-989E-4E94-91A3-4D2C792A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B91"/>
    <w:pPr>
      <w:spacing w:after="0" w:line="300" w:lineRule="exact"/>
    </w:pPr>
    <w:rPr>
      <w:rFonts w:ascii="Times New Roman" w:eastAsiaTheme="minorEastAsia" w:hAnsi="Times New Roman"/>
      <w:color w:val="000000" w:themeColor="text1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37F47"/>
    <w:pPr>
      <w:keepNext/>
      <w:keepLines/>
      <w:spacing w:before="480" w:after="240" w:line="24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604A"/>
    <w:pPr>
      <w:keepNext/>
      <w:keepLines/>
      <w:spacing w:before="20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2B22"/>
    <w:pPr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F604A"/>
    <w:pPr>
      <w:spacing w:after="300" w:line="240" w:lineRule="auto"/>
      <w:contextualSpacing/>
    </w:pPr>
    <w:rPr>
      <w:rFonts w:ascii="Arial" w:eastAsiaTheme="majorEastAsia" w:hAnsi="Arial" w:cstheme="majorBidi"/>
      <w:color w:val="auto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604A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37F47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F604A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Sidfot">
    <w:name w:val="footer"/>
    <w:link w:val="SidfotChar"/>
    <w:uiPriority w:val="99"/>
    <w:unhideWhenUsed/>
    <w:rsid w:val="001F604A"/>
    <w:pPr>
      <w:tabs>
        <w:tab w:val="center" w:pos="4536"/>
        <w:tab w:val="right" w:pos="9072"/>
      </w:tabs>
      <w:spacing w:after="0" w:line="240" w:lineRule="exact"/>
    </w:pPr>
    <w:rPr>
      <w:rFonts w:ascii="Arial" w:eastAsiaTheme="minorEastAsia" w:hAnsi="Arial"/>
      <w:noProof/>
      <w:color w:val="000000" w:themeColor="text1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1F604A"/>
    <w:rPr>
      <w:rFonts w:ascii="Arial" w:eastAsiaTheme="minorEastAsia" w:hAnsi="Arial"/>
      <w:noProof/>
      <w:color w:val="000000" w:themeColor="text1"/>
      <w:sz w:val="16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F604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604A"/>
    <w:rPr>
      <w:rFonts w:ascii="Times New Roman" w:eastAsiaTheme="minorEastAsia" w:hAnsi="Times New Roman"/>
      <w:color w:val="000000" w:themeColor="text1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B2B22"/>
    <w:rPr>
      <w:rFonts w:ascii="Times New Roman" w:eastAsiaTheme="minorEastAsia" w:hAnsi="Times New Roman"/>
      <w:b/>
      <w:color w:val="000000" w:themeColor="text1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7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7B91"/>
    <w:rPr>
      <w:rFonts w:ascii="Tahoma" w:eastAsiaTheme="minorEastAsia" w:hAnsi="Tahoma" w:cs="Tahoma"/>
      <w:color w:val="000000" w:themeColor="text1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846B0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4A0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82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veckla.eslov.se/projekt/stenbocken-14-och-15-i-eslov-detaljpl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2CDC-8EDA-47AB-9873-3C1244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Jansson, Cissie</dc:creator>
  <cp:lastModifiedBy>Lundström, My</cp:lastModifiedBy>
  <cp:revision>16</cp:revision>
  <cp:lastPrinted>2020-01-17T10:08:00Z</cp:lastPrinted>
  <dcterms:created xsi:type="dcterms:W3CDTF">2020-01-17T10:51:00Z</dcterms:created>
  <dcterms:modified xsi:type="dcterms:W3CDTF">2023-05-11T08:26:00Z</dcterms:modified>
</cp:coreProperties>
</file>